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9B3CA" w14:textId="1461E77E" w:rsidR="00547221" w:rsidRDefault="00547221" w:rsidP="00CE3478">
      <w:pPr>
        <w:spacing w:after="0" w:line="240" w:lineRule="auto"/>
        <w:rPr>
          <w:lang w:val="en-AU"/>
        </w:rPr>
      </w:pPr>
    </w:p>
    <w:p w14:paraId="0142FA9E" w14:textId="77777777" w:rsidR="0043161F" w:rsidRDefault="0043161F" w:rsidP="00CE3478">
      <w:pPr>
        <w:spacing w:after="0" w:line="240" w:lineRule="auto"/>
        <w:rPr>
          <w:lang w:val="en-AU"/>
        </w:rPr>
      </w:pPr>
    </w:p>
    <w:p w14:paraId="019535A7" w14:textId="0F819D94" w:rsidR="0043161F" w:rsidRDefault="00861283" w:rsidP="00C22376">
      <w:pPr>
        <w:pStyle w:val="Heading1"/>
        <w:jc w:val="center"/>
        <w:rPr>
          <w:b/>
          <w:lang w:val="en-AU"/>
        </w:rPr>
      </w:pPr>
      <w:r>
        <w:rPr>
          <w:b/>
          <w:lang w:val="en-AU"/>
        </w:rPr>
        <w:t>Stationery Supplies</w:t>
      </w:r>
    </w:p>
    <w:p w14:paraId="5437E843" w14:textId="77777777" w:rsidR="00CE3478" w:rsidRDefault="00CE3478">
      <w:pPr>
        <w:rPr>
          <w:lang w:val="en-AU"/>
        </w:rPr>
      </w:pPr>
    </w:p>
    <w:p w14:paraId="5836F6A9" w14:textId="77C7B1D7" w:rsidR="0043161F" w:rsidRDefault="00670750">
      <w:pPr>
        <w:rPr>
          <w:sz w:val="24"/>
          <w:szCs w:val="24"/>
          <w:lang w:val="en-AU"/>
        </w:rPr>
      </w:pPr>
      <w:r w:rsidRPr="00670750">
        <w:rPr>
          <w:sz w:val="24"/>
          <w:szCs w:val="24"/>
          <w:lang w:val="en-AU"/>
        </w:rPr>
        <w:t>Stationery</w:t>
      </w:r>
      <w:r w:rsidR="0043161F" w:rsidRPr="00670750">
        <w:rPr>
          <w:sz w:val="24"/>
          <w:szCs w:val="24"/>
          <w:lang w:val="en-AU"/>
        </w:rPr>
        <w:t xml:space="preserve"> items can be supplied on your child’s first day of Kindy and are ava</w:t>
      </w:r>
      <w:r w:rsidR="0083712F">
        <w:rPr>
          <w:sz w:val="24"/>
          <w:szCs w:val="24"/>
          <w:lang w:val="en-AU"/>
        </w:rPr>
        <w:t>ilable at many shops including newsagencies and larger department s</w:t>
      </w:r>
      <w:r w:rsidR="0043161F" w:rsidRPr="00670750">
        <w:rPr>
          <w:sz w:val="24"/>
          <w:szCs w:val="24"/>
          <w:lang w:val="en-AU"/>
        </w:rPr>
        <w:t>tores.</w:t>
      </w:r>
      <w:r w:rsidR="004A30EB" w:rsidRPr="00670750">
        <w:rPr>
          <w:sz w:val="24"/>
          <w:szCs w:val="24"/>
          <w:lang w:val="en-AU"/>
        </w:rPr>
        <w:t xml:space="preserve"> All resources are pooled for the use of all children throughout the year, so please name the scrapbook only.</w:t>
      </w:r>
    </w:p>
    <w:p w14:paraId="4FA18E3B" w14:textId="77777777" w:rsidR="00670750" w:rsidRPr="00670750" w:rsidRDefault="00670750">
      <w:pPr>
        <w:rPr>
          <w:sz w:val="24"/>
          <w:szCs w:val="24"/>
          <w:lang w:val="en-AU"/>
        </w:rPr>
      </w:pPr>
    </w:p>
    <w:p w14:paraId="03DA494D" w14:textId="77777777" w:rsidR="002455CB" w:rsidRDefault="002455CB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9"/>
        <w:gridCol w:w="1389"/>
      </w:tblGrid>
      <w:tr w:rsidR="0043161F" w14:paraId="50DDC571" w14:textId="77777777" w:rsidTr="004A30EB">
        <w:tc>
          <w:tcPr>
            <w:tcW w:w="7559" w:type="dxa"/>
          </w:tcPr>
          <w:p w14:paraId="683AB69C" w14:textId="77777777" w:rsidR="0043161F" w:rsidRPr="004A30EB" w:rsidRDefault="0043161F" w:rsidP="0043161F">
            <w:pPr>
              <w:jc w:val="center"/>
              <w:rPr>
                <w:b/>
                <w:sz w:val="32"/>
                <w:szCs w:val="32"/>
                <w:lang w:val="en-AU"/>
              </w:rPr>
            </w:pPr>
            <w:r w:rsidRPr="004A30EB">
              <w:rPr>
                <w:b/>
                <w:sz w:val="32"/>
                <w:szCs w:val="32"/>
                <w:lang w:val="en-AU"/>
              </w:rPr>
              <w:t>Item</w:t>
            </w:r>
          </w:p>
        </w:tc>
        <w:tc>
          <w:tcPr>
            <w:tcW w:w="1389" w:type="dxa"/>
          </w:tcPr>
          <w:p w14:paraId="2F7C5BE2" w14:textId="77777777" w:rsidR="0043161F" w:rsidRPr="004A30EB" w:rsidRDefault="0043161F" w:rsidP="0043161F">
            <w:pPr>
              <w:jc w:val="center"/>
              <w:rPr>
                <w:b/>
                <w:sz w:val="32"/>
                <w:szCs w:val="32"/>
                <w:lang w:val="en-AU"/>
              </w:rPr>
            </w:pPr>
            <w:r w:rsidRPr="004A30EB">
              <w:rPr>
                <w:b/>
                <w:sz w:val="32"/>
                <w:szCs w:val="32"/>
                <w:lang w:val="en-AU"/>
              </w:rPr>
              <w:t>Quantity</w:t>
            </w:r>
          </w:p>
        </w:tc>
      </w:tr>
      <w:tr w:rsidR="0043161F" w14:paraId="309B2241" w14:textId="77777777" w:rsidTr="004A30EB">
        <w:tc>
          <w:tcPr>
            <w:tcW w:w="7559" w:type="dxa"/>
          </w:tcPr>
          <w:p w14:paraId="66EC5FCF" w14:textId="52B900A8" w:rsidR="0043161F" w:rsidRPr="00670750" w:rsidRDefault="004A30EB">
            <w:pPr>
              <w:rPr>
                <w:sz w:val="28"/>
                <w:szCs w:val="28"/>
                <w:lang w:val="en-AU"/>
              </w:rPr>
            </w:pPr>
            <w:r w:rsidRPr="00670750">
              <w:rPr>
                <w:sz w:val="28"/>
                <w:szCs w:val="28"/>
                <w:lang w:val="en-AU"/>
              </w:rPr>
              <w:t>Masking tape</w:t>
            </w:r>
            <w:r w:rsidR="00670750">
              <w:rPr>
                <w:sz w:val="28"/>
                <w:szCs w:val="28"/>
                <w:lang w:val="en-AU"/>
              </w:rPr>
              <w:t xml:space="preserve"> – </w:t>
            </w:r>
            <w:r w:rsidR="00F75F16">
              <w:rPr>
                <w:sz w:val="28"/>
                <w:szCs w:val="28"/>
                <w:lang w:val="en-AU"/>
              </w:rPr>
              <w:t xml:space="preserve">at least </w:t>
            </w:r>
            <w:r w:rsidR="00670750">
              <w:rPr>
                <w:sz w:val="28"/>
                <w:szCs w:val="28"/>
                <w:lang w:val="en-AU"/>
              </w:rPr>
              <w:t>2 cm wide</w:t>
            </w:r>
            <w:r w:rsidR="00F75F16">
              <w:rPr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1389" w:type="dxa"/>
          </w:tcPr>
          <w:p w14:paraId="15246749" w14:textId="77777777" w:rsidR="0043161F" w:rsidRPr="00670750" w:rsidRDefault="0043161F" w:rsidP="0043161F">
            <w:pPr>
              <w:jc w:val="center"/>
              <w:rPr>
                <w:sz w:val="28"/>
                <w:szCs w:val="28"/>
                <w:lang w:val="en-AU"/>
              </w:rPr>
            </w:pPr>
            <w:r w:rsidRPr="00670750">
              <w:rPr>
                <w:sz w:val="28"/>
                <w:szCs w:val="28"/>
                <w:lang w:val="en-AU"/>
              </w:rPr>
              <w:t>1</w:t>
            </w:r>
          </w:p>
        </w:tc>
      </w:tr>
      <w:tr w:rsidR="0043161F" w14:paraId="0CB542B2" w14:textId="77777777" w:rsidTr="004A30EB">
        <w:tc>
          <w:tcPr>
            <w:tcW w:w="7559" w:type="dxa"/>
          </w:tcPr>
          <w:p w14:paraId="4A7DDD12" w14:textId="16E44525" w:rsidR="0043161F" w:rsidRPr="00670750" w:rsidRDefault="00F75F16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Glue Stick</w:t>
            </w:r>
          </w:p>
        </w:tc>
        <w:tc>
          <w:tcPr>
            <w:tcW w:w="1389" w:type="dxa"/>
          </w:tcPr>
          <w:p w14:paraId="5996E3FD" w14:textId="0B54B87D" w:rsidR="0043161F" w:rsidRPr="00670750" w:rsidRDefault="009049C6" w:rsidP="0043161F">
            <w:pPr>
              <w:jc w:val="center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2</w:t>
            </w:r>
          </w:p>
        </w:tc>
      </w:tr>
      <w:tr w:rsidR="0043161F" w14:paraId="259C353E" w14:textId="77777777" w:rsidTr="004A30EB">
        <w:tc>
          <w:tcPr>
            <w:tcW w:w="7559" w:type="dxa"/>
          </w:tcPr>
          <w:p w14:paraId="6185B28F" w14:textId="3BC4CECE" w:rsidR="0043161F" w:rsidRPr="00670750" w:rsidRDefault="00F75F16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Scrapbook</w:t>
            </w:r>
            <w:r w:rsidR="003B01E9">
              <w:rPr>
                <w:sz w:val="28"/>
                <w:szCs w:val="28"/>
                <w:lang w:val="en-AU"/>
              </w:rPr>
              <w:t xml:space="preserve"> (A4)</w:t>
            </w:r>
            <w:r>
              <w:rPr>
                <w:sz w:val="28"/>
                <w:szCs w:val="28"/>
                <w:lang w:val="en-AU"/>
              </w:rPr>
              <w:t xml:space="preserve"> 60</w:t>
            </w:r>
            <w:r w:rsidR="00D6017E">
              <w:rPr>
                <w:sz w:val="28"/>
                <w:szCs w:val="28"/>
                <w:lang w:val="en-AU"/>
              </w:rPr>
              <w:t>+</w:t>
            </w:r>
            <w:r>
              <w:rPr>
                <w:sz w:val="28"/>
                <w:szCs w:val="28"/>
                <w:lang w:val="en-AU"/>
              </w:rPr>
              <w:t xml:space="preserve"> pages</w:t>
            </w:r>
          </w:p>
        </w:tc>
        <w:tc>
          <w:tcPr>
            <w:tcW w:w="1389" w:type="dxa"/>
          </w:tcPr>
          <w:p w14:paraId="61200CE9" w14:textId="3DC585A6" w:rsidR="0043161F" w:rsidRPr="00670750" w:rsidRDefault="00F75F16" w:rsidP="0043161F">
            <w:pPr>
              <w:jc w:val="center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1</w:t>
            </w:r>
          </w:p>
        </w:tc>
      </w:tr>
      <w:tr w:rsidR="0043161F" w14:paraId="33618657" w14:textId="77777777" w:rsidTr="004A30EB">
        <w:tc>
          <w:tcPr>
            <w:tcW w:w="7559" w:type="dxa"/>
          </w:tcPr>
          <w:p w14:paraId="74B342E4" w14:textId="12C9D761" w:rsidR="0043161F" w:rsidRPr="00670750" w:rsidRDefault="0026661D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Washable textas</w:t>
            </w:r>
          </w:p>
        </w:tc>
        <w:tc>
          <w:tcPr>
            <w:tcW w:w="1389" w:type="dxa"/>
          </w:tcPr>
          <w:p w14:paraId="1C1A2DF3" w14:textId="0741AC60" w:rsidR="0043161F" w:rsidRPr="00670750" w:rsidRDefault="00F75F16" w:rsidP="0043161F">
            <w:pPr>
              <w:jc w:val="center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1</w:t>
            </w:r>
          </w:p>
        </w:tc>
      </w:tr>
      <w:tr w:rsidR="0043161F" w14:paraId="5FF5915E" w14:textId="77777777" w:rsidTr="004A30EB">
        <w:tc>
          <w:tcPr>
            <w:tcW w:w="7559" w:type="dxa"/>
          </w:tcPr>
          <w:p w14:paraId="7CFCE603" w14:textId="74916D41" w:rsidR="0043161F" w:rsidRPr="00670750" w:rsidRDefault="00B03F65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Blue Tac</w:t>
            </w:r>
          </w:p>
        </w:tc>
        <w:tc>
          <w:tcPr>
            <w:tcW w:w="1389" w:type="dxa"/>
          </w:tcPr>
          <w:p w14:paraId="0D10FE39" w14:textId="01AF478C" w:rsidR="0043161F" w:rsidRPr="00670750" w:rsidRDefault="00F75F16" w:rsidP="0043161F">
            <w:pPr>
              <w:jc w:val="center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1</w:t>
            </w:r>
          </w:p>
        </w:tc>
      </w:tr>
      <w:tr w:rsidR="00252995" w14:paraId="20EE03F1" w14:textId="77777777" w:rsidTr="0026661D">
        <w:trPr>
          <w:trHeight w:val="396"/>
        </w:trPr>
        <w:tc>
          <w:tcPr>
            <w:tcW w:w="7559" w:type="dxa"/>
          </w:tcPr>
          <w:p w14:paraId="0016D12B" w14:textId="6619E6EB" w:rsidR="00252995" w:rsidRDefault="00252995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Large Paintbrushes</w:t>
            </w:r>
          </w:p>
        </w:tc>
        <w:tc>
          <w:tcPr>
            <w:tcW w:w="1389" w:type="dxa"/>
          </w:tcPr>
          <w:p w14:paraId="06630CC8" w14:textId="0ABCC01B" w:rsidR="00252995" w:rsidRDefault="00252995" w:rsidP="0043161F">
            <w:pPr>
              <w:jc w:val="center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2</w:t>
            </w:r>
          </w:p>
        </w:tc>
      </w:tr>
      <w:tr w:rsidR="0026661D" w14:paraId="149F5B7E" w14:textId="77777777" w:rsidTr="0026661D">
        <w:trPr>
          <w:trHeight w:val="298"/>
        </w:trPr>
        <w:tc>
          <w:tcPr>
            <w:tcW w:w="7559" w:type="dxa"/>
          </w:tcPr>
          <w:p w14:paraId="2936A84C" w14:textId="565E54E7" w:rsidR="0026661D" w:rsidRDefault="00EB6E4A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Collage materials</w:t>
            </w:r>
          </w:p>
        </w:tc>
        <w:tc>
          <w:tcPr>
            <w:tcW w:w="1389" w:type="dxa"/>
          </w:tcPr>
          <w:p w14:paraId="30E32215" w14:textId="65F48F23" w:rsidR="0026661D" w:rsidRDefault="0026661D" w:rsidP="0043161F">
            <w:pPr>
              <w:jc w:val="center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1</w:t>
            </w:r>
          </w:p>
        </w:tc>
      </w:tr>
      <w:tr w:rsidR="0026661D" w14:paraId="1E6160E0" w14:textId="77777777" w:rsidTr="0026661D">
        <w:trPr>
          <w:trHeight w:val="298"/>
        </w:trPr>
        <w:tc>
          <w:tcPr>
            <w:tcW w:w="7559" w:type="dxa"/>
          </w:tcPr>
          <w:p w14:paraId="1A8E256B" w14:textId="71262A94" w:rsidR="0026661D" w:rsidRDefault="009049C6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Sticky tape</w:t>
            </w:r>
          </w:p>
        </w:tc>
        <w:tc>
          <w:tcPr>
            <w:tcW w:w="1389" w:type="dxa"/>
          </w:tcPr>
          <w:p w14:paraId="5A3E2D6C" w14:textId="08027865" w:rsidR="0026661D" w:rsidRDefault="009049C6" w:rsidP="0043161F">
            <w:pPr>
              <w:jc w:val="center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2</w:t>
            </w:r>
          </w:p>
        </w:tc>
      </w:tr>
      <w:tr w:rsidR="009E630C" w14:paraId="0C287B81" w14:textId="77777777" w:rsidTr="0026661D">
        <w:trPr>
          <w:trHeight w:val="298"/>
        </w:trPr>
        <w:tc>
          <w:tcPr>
            <w:tcW w:w="7559" w:type="dxa"/>
          </w:tcPr>
          <w:p w14:paraId="1A110957" w14:textId="595CFF84" w:rsidR="009E630C" w:rsidRDefault="009E630C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Watercolour paints</w:t>
            </w:r>
          </w:p>
        </w:tc>
        <w:tc>
          <w:tcPr>
            <w:tcW w:w="1389" w:type="dxa"/>
          </w:tcPr>
          <w:p w14:paraId="1AA02141" w14:textId="26A53047" w:rsidR="009E630C" w:rsidRDefault="00EB6E4A" w:rsidP="0043161F">
            <w:pPr>
              <w:jc w:val="center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1</w:t>
            </w:r>
          </w:p>
        </w:tc>
      </w:tr>
      <w:tr w:rsidR="00E57260" w14:paraId="567433DB" w14:textId="77777777" w:rsidTr="0026661D">
        <w:trPr>
          <w:trHeight w:val="298"/>
        </w:trPr>
        <w:tc>
          <w:tcPr>
            <w:tcW w:w="7559" w:type="dxa"/>
          </w:tcPr>
          <w:p w14:paraId="5C1BD5E8" w14:textId="4AA30BBF" w:rsidR="00E57260" w:rsidRDefault="003D77B2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Food colouring</w:t>
            </w:r>
          </w:p>
        </w:tc>
        <w:tc>
          <w:tcPr>
            <w:tcW w:w="1389" w:type="dxa"/>
          </w:tcPr>
          <w:p w14:paraId="32EA02A5" w14:textId="05A60D0F" w:rsidR="00E57260" w:rsidRDefault="00F7594B" w:rsidP="0043161F">
            <w:pPr>
              <w:jc w:val="center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1</w:t>
            </w:r>
          </w:p>
        </w:tc>
      </w:tr>
      <w:tr w:rsidR="006310A1" w14:paraId="26FF118C" w14:textId="77777777" w:rsidTr="0026661D">
        <w:trPr>
          <w:trHeight w:val="298"/>
        </w:trPr>
        <w:tc>
          <w:tcPr>
            <w:tcW w:w="7559" w:type="dxa"/>
          </w:tcPr>
          <w:p w14:paraId="37FB4380" w14:textId="149730A1" w:rsidR="006310A1" w:rsidRDefault="006310A1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Roll of brown paper</w:t>
            </w:r>
          </w:p>
        </w:tc>
        <w:tc>
          <w:tcPr>
            <w:tcW w:w="1389" w:type="dxa"/>
          </w:tcPr>
          <w:p w14:paraId="3D59542D" w14:textId="07315CC5" w:rsidR="006310A1" w:rsidRDefault="006310A1" w:rsidP="0043161F">
            <w:pPr>
              <w:jc w:val="center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1</w:t>
            </w:r>
          </w:p>
        </w:tc>
      </w:tr>
      <w:tr w:rsidR="00C22376" w14:paraId="44959631" w14:textId="77777777" w:rsidTr="0026661D">
        <w:trPr>
          <w:trHeight w:val="298"/>
        </w:trPr>
        <w:tc>
          <w:tcPr>
            <w:tcW w:w="7559" w:type="dxa"/>
          </w:tcPr>
          <w:p w14:paraId="1ED52086" w14:textId="7D7076C6" w:rsidR="00C22376" w:rsidRDefault="00C22376">
            <w:pPr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Band Aids</w:t>
            </w:r>
          </w:p>
        </w:tc>
        <w:tc>
          <w:tcPr>
            <w:tcW w:w="1389" w:type="dxa"/>
          </w:tcPr>
          <w:p w14:paraId="714D7BDC" w14:textId="1B5B9D99" w:rsidR="00C22376" w:rsidRDefault="00C22376" w:rsidP="0043161F">
            <w:pPr>
              <w:jc w:val="center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1</w:t>
            </w:r>
          </w:p>
        </w:tc>
      </w:tr>
    </w:tbl>
    <w:p w14:paraId="53EB12E2" w14:textId="66F05093" w:rsidR="0043161F" w:rsidRDefault="0043161F">
      <w:pPr>
        <w:rPr>
          <w:lang w:val="en-AU"/>
        </w:rPr>
      </w:pPr>
    </w:p>
    <w:p w14:paraId="75D64996" w14:textId="77777777" w:rsidR="00CF5C19" w:rsidRPr="00EB6E4A" w:rsidRDefault="00CF5C19" w:rsidP="00CF5C19">
      <w:pPr>
        <w:rPr>
          <w:sz w:val="36"/>
          <w:szCs w:val="36"/>
          <w:lang w:val="en-AU"/>
        </w:rPr>
      </w:pPr>
      <w:r w:rsidRPr="00EB6E4A">
        <w:rPr>
          <w:sz w:val="36"/>
          <w:szCs w:val="36"/>
          <w:lang w:val="en-AU"/>
        </w:rPr>
        <w:t xml:space="preserve">We also welcome natural materials such as shells, seed pods, recycled cartons, nuts, bolts etc for our tinkering area. </w:t>
      </w:r>
    </w:p>
    <w:p w14:paraId="565429D9" w14:textId="77777777" w:rsidR="00CF5C19" w:rsidRPr="00CE3478" w:rsidRDefault="00CF5C19">
      <w:pPr>
        <w:rPr>
          <w:lang w:val="en-AU"/>
        </w:rPr>
      </w:pPr>
    </w:p>
    <w:sectPr w:rsidR="00CF5C19" w:rsidRPr="00CE3478" w:rsidSect="00F67B7E">
      <w:headerReference w:type="default" r:id="rId6"/>
      <w:footerReference w:type="default" r:id="rId7"/>
      <w:pgSz w:w="11907" w:h="16839" w:code="9"/>
      <w:pgMar w:top="1956" w:right="1361" w:bottom="1361" w:left="1588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35298" w14:textId="77777777" w:rsidR="003C508C" w:rsidRDefault="003C508C" w:rsidP="00337E00">
      <w:pPr>
        <w:spacing w:after="0" w:line="240" w:lineRule="auto"/>
      </w:pPr>
      <w:r>
        <w:separator/>
      </w:r>
    </w:p>
  </w:endnote>
  <w:endnote w:type="continuationSeparator" w:id="0">
    <w:p w14:paraId="596221D6" w14:textId="77777777" w:rsidR="003C508C" w:rsidRDefault="003C508C" w:rsidP="0033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0DEBA" w14:textId="77777777" w:rsidR="004B629A" w:rsidRPr="004B629A" w:rsidRDefault="004B629A" w:rsidP="00223806">
    <w:pPr>
      <w:pBdr>
        <w:bottom w:val="single" w:sz="24" w:space="1" w:color="EBE600"/>
      </w:pBdr>
      <w:spacing w:after="0" w:line="240" w:lineRule="auto"/>
      <w:ind w:left="-993" w:right="-964"/>
      <w:jc w:val="center"/>
      <w:rPr>
        <w:b/>
        <w:i/>
        <w:color w:val="297083"/>
        <w:sz w:val="4"/>
      </w:rPr>
    </w:pPr>
  </w:p>
  <w:p w14:paraId="32CD56B8" w14:textId="77777777" w:rsidR="004B629A" w:rsidRPr="009E0107" w:rsidRDefault="004B629A" w:rsidP="00223806">
    <w:pPr>
      <w:spacing w:after="0" w:line="240" w:lineRule="auto"/>
      <w:ind w:left="-993" w:right="-964"/>
      <w:jc w:val="center"/>
      <w:rPr>
        <w:rFonts w:ascii="Century Gothic" w:hAnsi="Century Gothic"/>
        <w:b/>
        <w:color w:val="215868"/>
        <w:sz w:val="8"/>
      </w:rPr>
    </w:pPr>
  </w:p>
  <w:p w14:paraId="0A849FD2" w14:textId="77777777" w:rsidR="004B629A" w:rsidRDefault="004B629A" w:rsidP="00223806">
    <w:pPr>
      <w:spacing w:after="0" w:line="240" w:lineRule="auto"/>
      <w:ind w:left="-993" w:right="-964"/>
      <w:jc w:val="center"/>
      <w:rPr>
        <w:rFonts w:ascii="Century Gothic" w:hAnsi="Century Gothic"/>
        <w:b/>
        <w:color w:val="215868"/>
        <w:sz w:val="20"/>
      </w:rPr>
    </w:pPr>
    <w:r>
      <w:rPr>
        <w:rFonts w:ascii="Century Gothic" w:hAnsi="Century Gothic"/>
        <w:b/>
        <w:color w:val="215868"/>
        <w:sz w:val="20"/>
      </w:rPr>
      <w:t>41 Old Emu Mountain Road (PO Box 101) Peregian Beach Qld 4573</w:t>
    </w:r>
    <w:r w:rsidRPr="00223806">
      <w:rPr>
        <w:rFonts w:ascii="Century Gothic" w:hAnsi="Century Gothic"/>
        <w:b/>
        <w:color w:val="215868"/>
        <w:sz w:val="16"/>
      </w:rPr>
      <w:t xml:space="preserve">  </w:t>
    </w:r>
    <w:r w:rsidRPr="00223806">
      <w:rPr>
        <w:rFonts w:ascii="Century Gothic" w:hAnsi="Century Gothic"/>
        <w:b/>
        <w:color w:val="EBE600"/>
        <w:sz w:val="16"/>
      </w:rPr>
      <w:sym w:font="Wingdings" w:char="F073"/>
    </w:r>
    <w:r w:rsidRPr="00223806">
      <w:rPr>
        <w:rFonts w:ascii="Century Gothic" w:hAnsi="Century Gothic"/>
        <w:b/>
        <w:color w:val="215868"/>
        <w:sz w:val="16"/>
      </w:rPr>
      <w:t xml:space="preserve">  </w:t>
    </w:r>
    <w:r>
      <w:rPr>
        <w:rFonts w:ascii="Century Gothic" w:hAnsi="Century Gothic"/>
        <w:b/>
        <w:color w:val="215868"/>
        <w:sz w:val="20"/>
      </w:rPr>
      <w:t>Telephone 07 5448 1722</w:t>
    </w:r>
    <w:r w:rsidRPr="00223806">
      <w:rPr>
        <w:rFonts w:ascii="Century Gothic" w:hAnsi="Century Gothic"/>
        <w:b/>
        <w:color w:val="215868"/>
        <w:sz w:val="16"/>
      </w:rPr>
      <w:t xml:space="preserve">  </w:t>
    </w:r>
    <w:r w:rsidRPr="00223806">
      <w:rPr>
        <w:rFonts w:ascii="Century Gothic" w:hAnsi="Century Gothic"/>
        <w:b/>
        <w:color w:val="EBE600"/>
        <w:sz w:val="16"/>
      </w:rPr>
      <w:sym w:font="Wingdings" w:char="F073"/>
    </w:r>
    <w:r w:rsidRPr="00223806">
      <w:rPr>
        <w:rFonts w:ascii="Century Gothic" w:hAnsi="Century Gothic"/>
        <w:b/>
        <w:color w:val="215868"/>
        <w:sz w:val="16"/>
      </w:rPr>
      <w:t xml:space="preserve">  </w:t>
    </w:r>
    <w:r>
      <w:rPr>
        <w:rFonts w:ascii="Century Gothic" w:hAnsi="Century Gothic"/>
        <w:b/>
        <w:color w:val="215868"/>
        <w:sz w:val="20"/>
      </w:rPr>
      <w:t>Fax 07 5448 3606</w:t>
    </w:r>
  </w:p>
  <w:p w14:paraId="1CF40000" w14:textId="77777777" w:rsidR="004B629A" w:rsidRPr="00471500" w:rsidRDefault="00E00755" w:rsidP="00223806">
    <w:pPr>
      <w:spacing w:after="0" w:line="240" w:lineRule="auto"/>
      <w:ind w:left="-993" w:right="-964"/>
      <w:jc w:val="center"/>
      <w:rPr>
        <w:rFonts w:ascii="Century Gothic" w:hAnsi="Century Gothic"/>
        <w:b/>
        <w:color w:val="215868"/>
        <w:sz w:val="20"/>
      </w:rPr>
    </w:pPr>
    <w:r>
      <w:rPr>
        <w:rFonts w:ascii="Century Gothic" w:hAnsi="Century Gothic"/>
        <w:b/>
        <w:color w:val="215868"/>
        <w:sz w:val="20"/>
      </w:rPr>
      <w:t>Email  admin</w:t>
    </w:r>
    <w:r w:rsidR="004B629A">
      <w:rPr>
        <w:rFonts w:ascii="Century Gothic" w:hAnsi="Century Gothic"/>
        <w:b/>
        <w:color w:val="215868"/>
        <w:sz w:val="20"/>
      </w:rPr>
      <w:t>@pbc.qld.edu.au</w:t>
    </w:r>
    <w:r w:rsidR="004B629A" w:rsidRPr="00223806">
      <w:rPr>
        <w:rFonts w:ascii="Century Gothic" w:hAnsi="Century Gothic"/>
        <w:b/>
        <w:color w:val="215868"/>
        <w:sz w:val="16"/>
      </w:rPr>
      <w:t xml:space="preserve"> </w:t>
    </w:r>
    <w:r w:rsidR="004B629A">
      <w:rPr>
        <w:rFonts w:ascii="Century Gothic" w:hAnsi="Century Gothic"/>
        <w:b/>
        <w:color w:val="215868"/>
        <w:sz w:val="16"/>
      </w:rPr>
      <w:t xml:space="preserve"> </w:t>
    </w:r>
    <w:r w:rsidR="004B629A" w:rsidRPr="00223806">
      <w:rPr>
        <w:rFonts w:ascii="Century Gothic" w:hAnsi="Century Gothic"/>
        <w:b/>
        <w:color w:val="215868"/>
        <w:sz w:val="16"/>
      </w:rPr>
      <w:t xml:space="preserve"> </w:t>
    </w:r>
    <w:r w:rsidR="004B629A" w:rsidRPr="00223806">
      <w:rPr>
        <w:rFonts w:ascii="Century Gothic" w:hAnsi="Century Gothic"/>
        <w:b/>
        <w:color w:val="EBE600"/>
        <w:sz w:val="16"/>
      </w:rPr>
      <w:sym w:font="Wingdings" w:char="F073"/>
    </w:r>
    <w:r w:rsidR="004B629A" w:rsidRPr="00223806">
      <w:rPr>
        <w:rFonts w:ascii="Century Gothic" w:hAnsi="Century Gothic"/>
        <w:b/>
        <w:color w:val="215868"/>
        <w:sz w:val="16"/>
      </w:rPr>
      <w:t xml:space="preserve"> </w:t>
    </w:r>
    <w:r w:rsidR="004B629A">
      <w:rPr>
        <w:rFonts w:ascii="Century Gothic" w:hAnsi="Century Gothic"/>
        <w:b/>
        <w:color w:val="215868"/>
        <w:sz w:val="16"/>
      </w:rPr>
      <w:t xml:space="preserve"> </w:t>
    </w:r>
    <w:r w:rsidR="004B629A" w:rsidRPr="00223806">
      <w:rPr>
        <w:rFonts w:ascii="Century Gothic" w:hAnsi="Century Gothic"/>
        <w:b/>
        <w:color w:val="215868"/>
        <w:sz w:val="16"/>
      </w:rPr>
      <w:t xml:space="preserve"> </w:t>
    </w:r>
    <w:r w:rsidR="004B629A">
      <w:rPr>
        <w:rFonts w:ascii="Century Gothic" w:hAnsi="Century Gothic"/>
        <w:b/>
        <w:color w:val="215868"/>
        <w:sz w:val="20"/>
      </w:rPr>
      <w:t>Web www.pbc.qld.edu.au</w:t>
    </w:r>
  </w:p>
  <w:p w14:paraId="57B0C921" w14:textId="77777777" w:rsidR="004B629A" w:rsidRDefault="004B629A" w:rsidP="00223806">
    <w:pPr>
      <w:spacing w:after="0" w:line="240" w:lineRule="auto"/>
      <w:ind w:left="-993" w:right="-964"/>
      <w:jc w:val="center"/>
      <w:rPr>
        <w:rFonts w:ascii="Century Gothic" w:hAnsi="Century Gothic"/>
        <w:b/>
        <w:color w:val="215868"/>
        <w:sz w:val="12"/>
      </w:rPr>
    </w:pPr>
  </w:p>
  <w:p w14:paraId="3420DB9E" w14:textId="77777777" w:rsidR="004B629A" w:rsidRPr="00471500" w:rsidRDefault="004B629A" w:rsidP="00223806">
    <w:pPr>
      <w:spacing w:after="0" w:line="240" w:lineRule="auto"/>
      <w:ind w:left="-993" w:right="-964"/>
      <w:jc w:val="center"/>
      <w:rPr>
        <w:sz w:val="18"/>
      </w:rPr>
    </w:pPr>
    <w:r w:rsidRPr="00471500">
      <w:rPr>
        <w:rFonts w:ascii="Century Gothic" w:hAnsi="Century Gothic"/>
        <w:b/>
        <w:color w:val="215868"/>
        <w:sz w:val="12"/>
      </w:rPr>
      <w:t xml:space="preserve">Peregian Beach College Early Learning Centre Limited  ACN 163 211 505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28371" w14:textId="77777777" w:rsidR="003C508C" w:rsidRDefault="003C508C" w:rsidP="00337E00">
      <w:pPr>
        <w:spacing w:after="0" w:line="240" w:lineRule="auto"/>
      </w:pPr>
      <w:r>
        <w:separator/>
      </w:r>
    </w:p>
  </w:footnote>
  <w:footnote w:type="continuationSeparator" w:id="0">
    <w:p w14:paraId="51F10648" w14:textId="77777777" w:rsidR="003C508C" w:rsidRDefault="003C508C" w:rsidP="0033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6350E" w14:textId="77777777" w:rsidR="004B629A" w:rsidRDefault="004B629A" w:rsidP="001E2701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67A00D03" wp14:editId="02201CDC">
          <wp:extent cx="6858000" cy="137160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00"/>
    <w:rsid w:val="00010FCD"/>
    <w:rsid w:val="00021528"/>
    <w:rsid w:val="00031C9A"/>
    <w:rsid w:val="00075BD7"/>
    <w:rsid w:val="000B32C3"/>
    <w:rsid w:val="000B4514"/>
    <w:rsid w:val="000D1D5A"/>
    <w:rsid w:val="000E722B"/>
    <w:rsid w:val="00134A69"/>
    <w:rsid w:val="00147B6B"/>
    <w:rsid w:val="0016504F"/>
    <w:rsid w:val="001671AC"/>
    <w:rsid w:val="0017092B"/>
    <w:rsid w:val="00185045"/>
    <w:rsid w:val="001E2701"/>
    <w:rsid w:val="001F14B3"/>
    <w:rsid w:val="00202794"/>
    <w:rsid w:val="00217141"/>
    <w:rsid w:val="00223806"/>
    <w:rsid w:val="0023727B"/>
    <w:rsid w:val="002455CB"/>
    <w:rsid w:val="00252995"/>
    <w:rsid w:val="0026023C"/>
    <w:rsid w:val="002602F6"/>
    <w:rsid w:val="0026661D"/>
    <w:rsid w:val="00274908"/>
    <w:rsid w:val="0029749B"/>
    <w:rsid w:val="002A4095"/>
    <w:rsid w:val="002B6F06"/>
    <w:rsid w:val="002D4E33"/>
    <w:rsid w:val="00331FF3"/>
    <w:rsid w:val="00337E00"/>
    <w:rsid w:val="0035767B"/>
    <w:rsid w:val="003A5863"/>
    <w:rsid w:val="003B01E9"/>
    <w:rsid w:val="003B62E5"/>
    <w:rsid w:val="003B6555"/>
    <w:rsid w:val="003B7392"/>
    <w:rsid w:val="003C22AD"/>
    <w:rsid w:val="003C508C"/>
    <w:rsid w:val="003D1F8E"/>
    <w:rsid w:val="003D77B2"/>
    <w:rsid w:val="00411264"/>
    <w:rsid w:val="00421A0E"/>
    <w:rsid w:val="004255DB"/>
    <w:rsid w:val="004258BC"/>
    <w:rsid w:val="0043161F"/>
    <w:rsid w:val="00435AE1"/>
    <w:rsid w:val="00450410"/>
    <w:rsid w:val="00454E3B"/>
    <w:rsid w:val="00471500"/>
    <w:rsid w:val="00476EFB"/>
    <w:rsid w:val="00481A23"/>
    <w:rsid w:val="00487CBC"/>
    <w:rsid w:val="00491EEF"/>
    <w:rsid w:val="004A30EB"/>
    <w:rsid w:val="004B629A"/>
    <w:rsid w:val="004C084F"/>
    <w:rsid w:val="004D272E"/>
    <w:rsid w:val="004E5503"/>
    <w:rsid w:val="004F1BC3"/>
    <w:rsid w:val="004F2D31"/>
    <w:rsid w:val="004F72C4"/>
    <w:rsid w:val="00504672"/>
    <w:rsid w:val="005107B4"/>
    <w:rsid w:val="00514B54"/>
    <w:rsid w:val="00520FD3"/>
    <w:rsid w:val="005305C1"/>
    <w:rsid w:val="005349EF"/>
    <w:rsid w:val="00534BD3"/>
    <w:rsid w:val="0054322F"/>
    <w:rsid w:val="00547221"/>
    <w:rsid w:val="005578A6"/>
    <w:rsid w:val="00576533"/>
    <w:rsid w:val="005853A8"/>
    <w:rsid w:val="005A7144"/>
    <w:rsid w:val="005C0DA4"/>
    <w:rsid w:val="005D0915"/>
    <w:rsid w:val="005E7474"/>
    <w:rsid w:val="006007BB"/>
    <w:rsid w:val="006144F6"/>
    <w:rsid w:val="006310A1"/>
    <w:rsid w:val="00643D65"/>
    <w:rsid w:val="00670750"/>
    <w:rsid w:val="006971E3"/>
    <w:rsid w:val="006E0C3F"/>
    <w:rsid w:val="00707914"/>
    <w:rsid w:val="00772365"/>
    <w:rsid w:val="00784BD8"/>
    <w:rsid w:val="007A0F91"/>
    <w:rsid w:val="007A25AD"/>
    <w:rsid w:val="007C6904"/>
    <w:rsid w:val="007C7569"/>
    <w:rsid w:val="007E66D8"/>
    <w:rsid w:val="00805036"/>
    <w:rsid w:val="0083712F"/>
    <w:rsid w:val="008601DC"/>
    <w:rsid w:val="00860C64"/>
    <w:rsid w:val="00861283"/>
    <w:rsid w:val="00895B03"/>
    <w:rsid w:val="008D0235"/>
    <w:rsid w:val="008D1DA9"/>
    <w:rsid w:val="008D75DF"/>
    <w:rsid w:val="008F5751"/>
    <w:rsid w:val="008F58ED"/>
    <w:rsid w:val="009049C6"/>
    <w:rsid w:val="009557F3"/>
    <w:rsid w:val="00973AE6"/>
    <w:rsid w:val="009A601D"/>
    <w:rsid w:val="009A66BE"/>
    <w:rsid w:val="009C5A8C"/>
    <w:rsid w:val="009D3156"/>
    <w:rsid w:val="009E0107"/>
    <w:rsid w:val="009E6241"/>
    <w:rsid w:val="009E630C"/>
    <w:rsid w:val="00A52D07"/>
    <w:rsid w:val="00A54C2F"/>
    <w:rsid w:val="00A85B66"/>
    <w:rsid w:val="00AA50BA"/>
    <w:rsid w:val="00AA5F9C"/>
    <w:rsid w:val="00AA6E35"/>
    <w:rsid w:val="00AA7EEF"/>
    <w:rsid w:val="00AB0B96"/>
    <w:rsid w:val="00AB3EC1"/>
    <w:rsid w:val="00AB4C32"/>
    <w:rsid w:val="00AF1020"/>
    <w:rsid w:val="00B03F65"/>
    <w:rsid w:val="00B05E5C"/>
    <w:rsid w:val="00B14BD5"/>
    <w:rsid w:val="00B32C71"/>
    <w:rsid w:val="00B513D8"/>
    <w:rsid w:val="00B6330A"/>
    <w:rsid w:val="00BF67FE"/>
    <w:rsid w:val="00C1477D"/>
    <w:rsid w:val="00C164F4"/>
    <w:rsid w:val="00C20301"/>
    <w:rsid w:val="00C22376"/>
    <w:rsid w:val="00C54802"/>
    <w:rsid w:val="00C672E2"/>
    <w:rsid w:val="00C92676"/>
    <w:rsid w:val="00C958A7"/>
    <w:rsid w:val="00CA2A03"/>
    <w:rsid w:val="00CC272C"/>
    <w:rsid w:val="00CD0643"/>
    <w:rsid w:val="00CD4E6C"/>
    <w:rsid w:val="00CE3478"/>
    <w:rsid w:val="00CF5C19"/>
    <w:rsid w:val="00D432AD"/>
    <w:rsid w:val="00D6017E"/>
    <w:rsid w:val="00D6400B"/>
    <w:rsid w:val="00D82A8A"/>
    <w:rsid w:val="00DB0A4B"/>
    <w:rsid w:val="00DB12BD"/>
    <w:rsid w:val="00DC242A"/>
    <w:rsid w:val="00DE137A"/>
    <w:rsid w:val="00DF298F"/>
    <w:rsid w:val="00E00755"/>
    <w:rsid w:val="00E26D93"/>
    <w:rsid w:val="00E33B1D"/>
    <w:rsid w:val="00E372D4"/>
    <w:rsid w:val="00E42B57"/>
    <w:rsid w:val="00E57260"/>
    <w:rsid w:val="00E6299B"/>
    <w:rsid w:val="00E63C98"/>
    <w:rsid w:val="00E67303"/>
    <w:rsid w:val="00E73385"/>
    <w:rsid w:val="00EA145E"/>
    <w:rsid w:val="00EA61C7"/>
    <w:rsid w:val="00EB4AEE"/>
    <w:rsid w:val="00EB6E4A"/>
    <w:rsid w:val="00EE05AD"/>
    <w:rsid w:val="00EE1FEC"/>
    <w:rsid w:val="00EF52CD"/>
    <w:rsid w:val="00F01D02"/>
    <w:rsid w:val="00F215B1"/>
    <w:rsid w:val="00F32784"/>
    <w:rsid w:val="00F36589"/>
    <w:rsid w:val="00F42C26"/>
    <w:rsid w:val="00F60F61"/>
    <w:rsid w:val="00F67B7E"/>
    <w:rsid w:val="00F7594B"/>
    <w:rsid w:val="00F75F16"/>
    <w:rsid w:val="00FA4640"/>
    <w:rsid w:val="00FB77F9"/>
    <w:rsid w:val="00FE0A2C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8167D4A"/>
  <w15:docId w15:val="{4528195B-6FC3-44B4-812A-AA6A34D3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47221"/>
  </w:style>
  <w:style w:type="paragraph" w:styleId="Heading1">
    <w:name w:val="heading 1"/>
    <w:basedOn w:val="Normal"/>
    <w:next w:val="Normal"/>
    <w:link w:val="Heading1Char"/>
    <w:uiPriority w:val="9"/>
    <w:qFormat/>
    <w:rsid w:val="00431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E00"/>
  </w:style>
  <w:style w:type="paragraph" w:styleId="Footer">
    <w:name w:val="footer"/>
    <w:basedOn w:val="Normal"/>
    <w:link w:val="FooterChar"/>
    <w:uiPriority w:val="99"/>
    <w:unhideWhenUsed/>
    <w:rsid w:val="0033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E00"/>
  </w:style>
  <w:style w:type="paragraph" w:styleId="BalloonText">
    <w:name w:val="Balloon Text"/>
    <w:basedOn w:val="Normal"/>
    <w:link w:val="BalloonTextChar"/>
    <w:uiPriority w:val="99"/>
    <w:semiHidden/>
    <w:unhideWhenUsed/>
    <w:rsid w:val="0033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E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50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16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3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Peregian Beach College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Barbara Wearing</cp:lastModifiedBy>
  <cp:revision>5</cp:revision>
  <cp:lastPrinted>2019-12-18T01:43:00Z</cp:lastPrinted>
  <dcterms:created xsi:type="dcterms:W3CDTF">2020-12-14T00:30:00Z</dcterms:created>
  <dcterms:modified xsi:type="dcterms:W3CDTF">2021-02-15T04:47:00Z</dcterms:modified>
</cp:coreProperties>
</file>